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600" w:lineRule="exact"/>
        <w:ind w:right="-21" w:rightChars="-10"/>
        <w:jc w:val="center"/>
        <w:rPr>
          <w:rFonts w:hint="eastAsia" w:ascii="宋体" w:hAnsi="宋体"/>
          <w:b/>
          <w:sz w:val="44"/>
          <w:szCs w:val="44"/>
        </w:rPr>
      </w:pPr>
      <w:r>
        <w:rPr>
          <w:rFonts w:hint="eastAsia" w:ascii="方正小标宋简体" w:eastAsia="方正小标宋简体"/>
          <w:sz w:val="44"/>
          <w:szCs w:val="44"/>
        </w:rPr>
        <w:t>兵团</w:t>
      </w:r>
      <w:r>
        <w:rPr>
          <w:rFonts w:hint="eastAsia" w:ascii="方正小标宋简体" w:eastAsia="方正小标宋简体"/>
          <w:sz w:val="44"/>
          <w:szCs w:val="44"/>
          <w:lang w:eastAsia="zh-CN"/>
        </w:rPr>
        <w:t>公共资源交易中心</w:t>
      </w:r>
      <w:r>
        <w:rPr>
          <w:rFonts w:hint="eastAsia" w:ascii="宋体" w:hAnsi="宋体"/>
          <w:b/>
          <w:sz w:val="44"/>
          <w:szCs w:val="44"/>
        </w:rPr>
        <w:t>2020年部门预算及</w:t>
      </w:r>
    </w:p>
    <w:p>
      <w:pPr>
        <w:spacing w:line="600" w:lineRule="exact"/>
        <w:ind w:right="-21" w:rightChars="-10"/>
        <w:jc w:val="center"/>
        <w:rPr>
          <w:rFonts w:hint="eastAsia" w:ascii="宋体" w:hAnsi="宋体"/>
          <w:b/>
          <w:sz w:val="44"/>
          <w:szCs w:val="44"/>
        </w:rPr>
      </w:pPr>
      <w:r>
        <w:rPr>
          <w:rFonts w:ascii="宋体" w:hAnsi="宋体"/>
          <w:b/>
          <w:sz w:val="44"/>
          <w:szCs w:val="44"/>
        </w:rPr>
        <w:t>“</w:t>
      </w:r>
      <w:r>
        <w:rPr>
          <w:rFonts w:hint="eastAsia" w:ascii="宋体" w:hAnsi="宋体"/>
          <w:b/>
          <w:sz w:val="44"/>
          <w:szCs w:val="44"/>
        </w:rPr>
        <w:t>三公</w:t>
      </w:r>
      <w:r>
        <w:rPr>
          <w:rFonts w:ascii="宋体" w:hAnsi="宋体"/>
          <w:b/>
          <w:sz w:val="44"/>
          <w:szCs w:val="44"/>
        </w:rPr>
        <w:t>”</w:t>
      </w:r>
      <w:r>
        <w:rPr>
          <w:rFonts w:hint="eastAsia" w:ascii="宋体" w:hAnsi="宋体"/>
          <w:b/>
          <w:sz w:val="44"/>
          <w:szCs w:val="44"/>
        </w:rPr>
        <w:t>经费信息公开报告</w:t>
      </w:r>
    </w:p>
    <w:p>
      <w:pPr>
        <w:spacing w:line="600" w:lineRule="exact"/>
        <w:ind w:right="-21" w:rightChars="-10"/>
        <w:jc w:val="center"/>
        <w:rPr>
          <w:rFonts w:hint="eastAsia" w:ascii="方正仿宋简体" w:hAnsi="宋体" w:eastAsia="方正仿宋简体"/>
          <w:sz w:val="32"/>
          <w:szCs w:val="32"/>
        </w:rPr>
      </w:pPr>
    </w:p>
    <w:p>
      <w:pPr>
        <w:spacing w:line="600" w:lineRule="exact"/>
        <w:rPr>
          <w:rFonts w:hint="eastAsia"/>
          <w:sz w:val="32"/>
          <w:szCs w:val="32"/>
        </w:rPr>
      </w:pPr>
    </w:p>
    <w:p>
      <w:pPr>
        <w:spacing w:line="600" w:lineRule="exact"/>
        <w:ind w:firstLine="640" w:firstLineChars="200"/>
        <w:rPr>
          <w:rFonts w:eastAsia="仿宋_GB2312"/>
          <w:sz w:val="32"/>
          <w:szCs w:val="32"/>
        </w:rPr>
      </w:pPr>
      <w:r>
        <w:rPr>
          <w:rFonts w:eastAsia="仿宋_GB2312"/>
          <w:sz w:val="32"/>
          <w:szCs w:val="32"/>
        </w:rPr>
        <w:t>根据《</w:t>
      </w:r>
      <w:r>
        <w:rPr>
          <w:rFonts w:hint="eastAsia" w:eastAsia="仿宋_GB2312"/>
          <w:sz w:val="32"/>
          <w:szCs w:val="32"/>
          <w:lang w:eastAsia="zh-CN"/>
        </w:rPr>
        <w:t>关于做好</w:t>
      </w:r>
      <w:r>
        <w:rPr>
          <w:rFonts w:hint="eastAsia" w:eastAsia="仿宋_GB2312"/>
          <w:sz w:val="32"/>
          <w:szCs w:val="32"/>
          <w:lang w:val="en-US" w:eastAsia="zh-CN"/>
        </w:rPr>
        <w:t>2020年兵团本级部门预算及“三公”经费预算公开工作</w:t>
      </w:r>
      <w:r>
        <w:rPr>
          <w:rFonts w:eastAsia="仿宋_GB2312"/>
          <w:sz w:val="32"/>
          <w:szCs w:val="32"/>
        </w:rPr>
        <w:t>的通知》有关规定，现将</w:t>
      </w:r>
      <w:r>
        <w:rPr>
          <w:rFonts w:hint="eastAsia" w:eastAsia="仿宋_GB2312"/>
          <w:sz w:val="32"/>
          <w:szCs w:val="32"/>
          <w:lang w:eastAsia="zh-CN"/>
        </w:rPr>
        <w:t>兵团公共资源交易中心</w:t>
      </w:r>
      <w:r>
        <w:rPr>
          <w:rFonts w:eastAsia="仿宋_GB2312"/>
          <w:sz w:val="32"/>
          <w:szCs w:val="32"/>
        </w:rPr>
        <w:t>2020年部门预算及“三公”经费信息公开如下。</w:t>
      </w:r>
    </w:p>
    <w:p>
      <w:pPr>
        <w:spacing w:line="540" w:lineRule="exact"/>
        <w:ind w:firstLine="640" w:firstLineChars="200"/>
        <w:rPr>
          <w:rFonts w:eastAsia="黑体"/>
          <w:sz w:val="32"/>
          <w:szCs w:val="32"/>
        </w:rPr>
      </w:pPr>
      <w:r>
        <w:rPr>
          <w:rFonts w:eastAsia="黑体"/>
          <w:sz w:val="32"/>
          <w:szCs w:val="32"/>
        </w:rPr>
        <w:t>一、部门职责及机构设置情况</w:t>
      </w:r>
    </w:p>
    <w:p>
      <w:pPr>
        <w:spacing w:line="540" w:lineRule="exact"/>
        <w:ind w:firstLine="630" w:firstLineChars="196"/>
        <w:rPr>
          <w:rFonts w:eastAsia="楷体_GB2312"/>
          <w:b/>
          <w:sz w:val="32"/>
          <w:szCs w:val="32"/>
        </w:rPr>
      </w:pPr>
      <w:r>
        <w:rPr>
          <w:rFonts w:eastAsia="楷体_GB2312"/>
          <w:b/>
          <w:sz w:val="32"/>
          <w:szCs w:val="32"/>
        </w:rPr>
        <w:t>（一）部门职责：</w:t>
      </w:r>
    </w:p>
    <w:p>
      <w:pPr>
        <w:spacing w:line="560" w:lineRule="exact"/>
        <w:ind w:firstLine="736" w:firstLineChars="230"/>
        <w:rPr>
          <w:rFonts w:ascii="方正仿宋简体" w:eastAsia="方正仿宋简体"/>
          <w:sz w:val="32"/>
          <w:szCs w:val="32"/>
        </w:rPr>
      </w:pPr>
      <w:r>
        <w:rPr>
          <w:rFonts w:hint="eastAsia" w:ascii="方正仿宋简体" w:eastAsia="方正仿宋简体"/>
          <w:sz w:val="32"/>
          <w:szCs w:val="32"/>
          <w:lang w:eastAsia="zh-CN"/>
        </w:rPr>
        <w:t>兵团公共资源交易中心</w:t>
      </w:r>
      <w:r>
        <w:rPr>
          <w:rFonts w:hint="eastAsia" w:ascii="方正仿宋简体" w:eastAsia="方正仿宋简体"/>
          <w:sz w:val="32"/>
          <w:szCs w:val="32"/>
        </w:rPr>
        <w:t>是</w:t>
      </w:r>
      <w:r>
        <w:rPr>
          <w:rFonts w:hint="eastAsia" w:ascii="方正仿宋简体" w:eastAsia="方正仿宋简体"/>
          <w:sz w:val="32"/>
          <w:szCs w:val="32"/>
          <w:lang w:eastAsia="zh-CN"/>
        </w:rPr>
        <w:t>兵团办公厅下属差额事业单位</w:t>
      </w:r>
      <w:r>
        <w:rPr>
          <w:rFonts w:hint="eastAsia" w:ascii="方正仿宋简体" w:eastAsia="方正仿宋简体"/>
          <w:sz w:val="32"/>
          <w:szCs w:val="32"/>
        </w:rPr>
        <w:t>，主要职责是：</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1.负责安排组织实施公共资源交易活动，为公共资源交易活动提供开标、评标场所和服务。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2.组织编制相关的交易文件，发布交易报告、交易结果等交易信息。</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3.提供查询、咨询服务和公共资源交易指南。</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4.建立健全各类专业评标专家库，实行专家行为诚信管理制度。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5.交易平台、数据信息系统的建设、管理和维护。</w:t>
      </w:r>
    </w:p>
    <w:p>
      <w:pPr>
        <w:spacing w:line="560" w:lineRule="exact"/>
        <w:ind w:firstLine="697" w:firstLineChars="218"/>
        <w:rPr>
          <w:rFonts w:hint="eastAsia" w:ascii="仿宋_GB2312" w:eastAsia="仿宋_GB2312"/>
          <w:sz w:val="32"/>
          <w:szCs w:val="32"/>
        </w:rPr>
      </w:pPr>
      <w:r>
        <w:rPr>
          <w:rFonts w:hint="eastAsia" w:ascii="仿宋_GB2312" w:eastAsia="仿宋_GB2312"/>
          <w:sz w:val="32"/>
          <w:szCs w:val="32"/>
        </w:rPr>
        <w:t>6.制定交易流程和业务操作规程，完善内部管理制度。</w:t>
      </w:r>
    </w:p>
    <w:p>
      <w:pPr>
        <w:numPr>
          <w:ilvl w:val="0"/>
          <w:numId w:val="1"/>
        </w:numPr>
        <w:tabs>
          <w:tab w:val="left" w:pos="312"/>
        </w:tabs>
        <w:spacing w:line="560" w:lineRule="exact"/>
        <w:ind w:firstLine="540"/>
        <w:rPr>
          <w:rFonts w:hint="eastAsia" w:ascii="仿宋_GB2312" w:eastAsia="仿宋_GB2312"/>
          <w:sz w:val="32"/>
          <w:szCs w:val="32"/>
        </w:rPr>
      </w:pPr>
      <w:r>
        <w:rPr>
          <w:rFonts w:hint="eastAsia" w:ascii="仿宋_GB2312" w:eastAsia="仿宋_GB2312"/>
          <w:sz w:val="32"/>
          <w:szCs w:val="32"/>
        </w:rPr>
        <w:t>维护交易活动秩序，加强对下级的规范管理和监督指导，协助行政主管部门和监察部门处理交易活动中的投诉及违法违规问题。</w:t>
      </w:r>
    </w:p>
    <w:p>
      <w:pPr>
        <w:numPr>
          <w:ilvl w:val="0"/>
          <w:numId w:val="1"/>
        </w:numPr>
        <w:tabs>
          <w:tab w:val="left" w:pos="312"/>
        </w:tabs>
        <w:spacing w:line="560" w:lineRule="exact"/>
        <w:ind w:firstLine="420"/>
        <w:rPr>
          <w:rFonts w:eastAsia="楷体_GB2312"/>
          <w:b/>
          <w:sz w:val="32"/>
          <w:szCs w:val="32"/>
        </w:rPr>
      </w:pPr>
      <w:r>
        <w:rPr>
          <w:rFonts w:hint="eastAsia" w:ascii="仿宋_GB2312" w:eastAsia="仿宋_GB2312"/>
          <w:sz w:val="32"/>
          <w:szCs w:val="32"/>
        </w:rPr>
        <w:t>交易资料、音像、图片的收集、整理、立卷和归档工作，提供档案查询服务。</w:t>
      </w:r>
    </w:p>
    <w:p>
      <w:pPr>
        <w:spacing w:line="540" w:lineRule="exact"/>
        <w:ind w:firstLine="643" w:firstLineChars="200"/>
        <w:rPr>
          <w:rFonts w:eastAsia="楷体_GB2312"/>
          <w:b/>
          <w:sz w:val="32"/>
          <w:szCs w:val="32"/>
        </w:rPr>
      </w:pPr>
      <w:r>
        <w:rPr>
          <w:rFonts w:eastAsia="楷体_GB2312"/>
          <w:b/>
          <w:sz w:val="32"/>
          <w:szCs w:val="32"/>
        </w:rPr>
        <w:t>（二）机构设置情况</w:t>
      </w:r>
    </w:p>
    <w:p>
      <w:pPr>
        <w:pStyle w:val="4"/>
        <w:spacing w:line="560" w:lineRule="exact"/>
        <w:ind w:left="420" w:leftChars="200" w:firstLine="640"/>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rPr>
        <w:t>兵</w:t>
      </w:r>
      <w:r>
        <w:rPr>
          <w:rFonts w:hint="eastAsia" w:ascii="仿宋_GB2312" w:hAnsi="Times New Roman" w:eastAsia="仿宋_GB2312" w:cs="Times New Roman"/>
          <w:kern w:val="2"/>
          <w:sz w:val="32"/>
          <w:szCs w:val="32"/>
          <w:lang w:val="en-US" w:eastAsia="zh-CN" w:bidi="ar-SA"/>
        </w:rPr>
        <w:t>团公共资源交易中心差额事业单位（公益二类），一级预算单位，内设4个机构均为正科级。</w:t>
      </w:r>
    </w:p>
    <w:p>
      <w:pPr>
        <w:spacing w:line="540" w:lineRule="exact"/>
        <w:ind w:firstLine="640" w:firstLineChars="200"/>
        <w:rPr>
          <w:rFonts w:eastAsia="黑体"/>
          <w:sz w:val="32"/>
          <w:szCs w:val="32"/>
        </w:rPr>
      </w:pPr>
      <w:r>
        <w:rPr>
          <w:rFonts w:eastAsia="黑体"/>
          <w:sz w:val="32"/>
          <w:szCs w:val="32"/>
        </w:rPr>
        <w:t>二、部门预算安排的总体情况</w:t>
      </w:r>
    </w:p>
    <w:p>
      <w:pPr>
        <w:spacing w:line="580" w:lineRule="exact"/>
        <w:ind w:firstLine="640"/>
        <w:rPr>
          <w:rFonts w:eastAsia="楷体_GB2312"/>
          <w:b/>
          <w:sz w:val="32"/>
          <w:szCs w:val="32"/>
        </w:rPr>
      </w:pPr>
      <w:r>
        <w:rPr>
          <w:rFonts w:eastAsia="楷体_GB2312"/>
          <w:b/>
          <w:sz w:val="32"/>
          <w:szCs w:val="32"/>
        </w:rPr>
        <w:t>（一）收入情况</w:t>
      </w:r>
    </w:p>
    <w:p>
      <w:pPr>
        <w:spacing w:line="580" w:lineRule="exact"/>
        <w:ind w:firstLine="640"/>
        <w:rPr>
          <w:rFonts w:eastAsia="方正仿宋简体"/>
          <w:sz w:val="32"/>
          <w:szCs w:val="32"/>
        </w:rPr>
      </w:pPr>
      <w:r>
        <w:rPr>
          <w:rFonts w:eastAsia="方正仿宋简体"/>
          <w:sz w:val="32"/>
          <w:szCs w:val="32"/>
        </w:rPr>
        <w:t>2020年预算收入总额</w:t>
      </w:r>
      <w:r>
        <w:rPr>
          <w:rFonts w:hint="eastAsia" w:eastAsia="方正仿宋简体"/>
          <w:sz w:val="32"/>
          <w:szCs w:val="32"/>
          <w:lang w:val="en-US" w:eastAsia="zh-CN"/>
        </w:rPr>
        <w:t>1377.8</w:t>
      </w:r>
      <w:r>
        <w:rPr>
          <w:rFonts w:eastAsia="方正仿宋简体"/>
          <w:sz w:val="32"/>
          <w:szCs w:val="32"/>
        </w:rPr>
        <w:t xml:space="preserve">万元，其中：财政拨款收入 </w:t>
      </w:r>
      <w:r>
        <w:rPr>
          <w:rFonts w:hint="eastAsia" w:eastAsia="方正仿宋简体"/>
          <w:sz w:val="32"/>
          <w:szCs w:val="32"/>
          <w:lang w:val="en-US" w:eastAsia="zh-CN"/>
        </w:rPr>
        <w:t>997.8</w:t>
      </w:r>
      <w:r>
        <w:rPr>
          <w:rFonts w:eastAsia="方正仿宋简体"/>
          <w:sz w:val="32"/>
          <w:szCs w:val="32"/>
        </w:rPr>
        <w:t>万元。</w:t>
      </w:r>
    </w:p>
    <w:p>
      <w:pPr>
        <w:spacing w:line="580" w:lineRule="exact"/>
        <w:ind w:firstLine="640"/>
        <w:rPr>
          <w:rFonts w:eastAsia="楷体_GB2312"/>
          <w:b/>
          <w:sz w:val="32"/>
          <w:szCs w:val="32"/>
        </w:rPr>
      </w:pPr>
      <w:r>
        <w:rPr>
          <w:rFonts w:eastAsia="楷体_GB2312"/>
          <w:b/>
          <w:sz w:val="32"/>
          <w:szCs w:val="32"/>
        </w:rPr>
        <w:t>（二）支出情况</w:t>
      </w:r>
    </w:p>
    <w:p>
      <w:pPr>
        <w:spacing w:line="540" w:lineRule="exact"/>
        <w:ind w:firstLine="643" w:firstLineChars="200"/>
        <w:rPr>
          <w:rFonts w:eastAsia="方正仿宋简体"/>
          <w:sz w:val="32"/>
          <w:szCs w:val="32"/>
        </w:rPr>
      </w:pPr>
      <w:r>
        <w:rPr>
          <w:rFonts w:eastAsia="方正仿宋简体"/>
          <w:sz w:val="32"/>
          <w:szCs w:val="32"/>
        </w:rPr>
        <w:t xml:space="preserve">2020年支出预算 </w:t>
      </w:r>
      <w:r>
        <w:rPr>
          <w:rFonts w:hint="eastAsia" w:eastAsia="方正仿宋简体"/>
          <w:sz w:val="32"/>
          <w:szCs w:val="32"/>
          <w:lang w:val="en-US" w:eastAsia="zh-CN"/>
        </w:rPr>
        <w:t>1377.8</w:t>
      </w:r>
      <w:r>
        <w:rPr>
          <w:rFonts w:eastAsia="方正仿宋简体"/>
          <w:sz w:val="32"/>
          <w:szCs w:val="32"/>
        </w:rPr>
        <w:t xml:space="preserve"> 万元，</w:t>
      </w:r>
      <w:r>
        <w:rPr>
          <w:rFonts w:hint="eastAsia" w:ascii="方正仿宋简体" w:eastAsia="方正仿宋简体"/>
          <w:sz w:val="32"/>
          <w:szCs w:val="32"/>
        </w:rPr>
        <w:t>其中：基本支出</w:t>
      </w:r>
      <w:r>
        <w:rPr>
          <w:rFonts w:hint="eastAsia" w:ascii="方正仿宋简体" w:eastAsia="方正仿宋简体"/>
          <w:sz w:val="32"/>
          <w:szCs w:val="32"/>
          <w:lang w:val="en-US" w:eastAsia="zh-CN"/>
        </w:rPr>
        <w:t>71.9</w:t>
      </w:r>
      <w:r>
        <w:rPr>
          <w:rFonts w:hint="eastAsia" w:ascii="方正仿宋简体" w:eastAsia="方正仿宋简体"/>
          <w:sz w:val="32"/>
          <w:szCs w:val="32"/>
        </w:rPr>
        <w:t>万元（一般公共预算</w:t>
      </w:r>
      <w:r>
        <w:rPr>
          <w:rFonts w:hint="eastAsia" w:ascii="方正仿宋简体" w:eastAsia="方正仿宋简体"/>
          <w:kern w:val="0"/>
          <w:sz w:val="32"/>
          <w:szCs w:val="32"/>
        </w:rPr>
        <w:t>财政</w:t>
      </w:r>
      <w:r>
        <w:rPr>
          <w:rFonts w:hint="eastAsia" w:ascii="方正仿宋简体" w:eastAsia="方正仿宋简体"/>
          <w:sz w:val="32"/>
          <w:szCs w:val="32"/>
        </w:rPr>
        <w:t>拨款安排人员经费</w:t>
      </w:r>
      <w:r>
        <w:rPr>
          <w:rFonts w:hint="eastAsia" w:ascii="方正仿宋简体" w:eastAsia="方正仿宋简体"/>
          <w:sz w:val="32"/>
          <w:szCs w:val="32"/>
          <w:lang w:val="en-US" w:eastAsia="zh-CN"/>
        </w:rPr>
        <w:t>71.9</w:t>
      </w:r>
      <w:r>
        <w:rPr>
          <w:rFonts w:hint="eastAsia" w:ascii="方正仿宋简体" w:eastAsia="方正仿宋简体"/>
          <w:sz w:val="32"/>
          <w:szCs w:val="32"/>
        </w:rPr>
        <w:t>万元、日常公用经费</w:t>
      </w:r>
      <w:r>
        <w:rPr>
          <w:rFonts w:hint="eastAsia" w:ascii="方正仿宋简体" w:eastAsia="方正仿宋简体"/>
          <w:sz w:val="32"/>
          <w:szCs w:val="32"/>
          <w:lang w:val="en-US" w:eastAsia="zh-CN"/>
        </w:rPr>
        <w:t>0</w:t>
      </w:r>
      <w:r>
        <w:rPr>
          <w:rFonts w:hint="eastAsia" w:ascii="方正仿宋简体" w:eastAsia="方正仿宋简体"/>
          <w:sz w:val="32"/>
          <w:szCs w:val="32"/>
        </w:rPr>
        <w:t>万元）；项目支出</w:t>
      </w:r>
      <w:r>
        <w:rPr>
          <w:rFonts w:hint="eastAsia" w:ascii="方正仿宋简体" w:eastAsia="方正仿宋简体"/>
          <w:sz w:val="32"/>
          <w:szCs w:val="32"/>
          <w:lang w:val="en-US" w:eastAsia="zh-CN"/>
        </w:rPr>
        <w:t>925.9</w:t>
      </w:r>
      <w:r>
        <w:rPr>
          <w:rFonts w:hint="eastAsia" w:ascii="方正仿宋简体" w:eastAsia="方正仿宋简体"/>
          <w:sz w:val="32"/>
          <w:szCs w:val="32"/>
        </w:rPr>
        <w:t>万</w:t>
      </w:r>
      <w:r>
        <w:rPr>
          <w:rFonts w:hint="eastAsia" w:ascii="方正仿宋简体" w:eastAsia="方正仿宋简体"/>
          <w:sz w:val="32"/>
          <w:szCs w:val="32"/>
          <w:lang w:eastAsia="zh-CN"/>
        </w:rPr>
        <w:t>；经营支出</w:t>
      </w:r>
      <w:r>
        <w:rPr>
          <w:rFonts w:hint="eastAsia" w:ascii="方正仿宋简体" w:eastAsia="方正仿宋简体"/>
          <w:sz w:val="32"/>
          <w:szCs w:val="32"/>
          <w:lang w:val="en-US" w:eastAsia="zh-CN"/>
        </w:rPr>
        <w:t>380万元。</w:t>
      </w:r>
    </w:p>
    <w:p>
      <w:pPr>
        <w:spacing w:line="580" w:lineRule="exact"/>
        <w:ind w:firstLine="640"/>
        <w:rPr>
          <w:rFonts w:eastAsia="楷体_GB2312"/>
          <w:b/>
          <w:sz w:val="32"/>
          <w:szCs w:val="32"/>
        </w:rPr>
      </w:pPr>
      <w:r>
        <w:rPr>
          <w:rFonts w:eastAsia="楷体_GB2312"/>
          <w:b/>
          <w:sz w:val="32"/>
          <w:szCs w:val="32"/>
        </w:rPr>
        <w:t>（三）比上年增减情况</w:t>
      </w:r>
    </w:p>
    <w:p>
      <w:pPr>
        <w:tabs>
          <w:tab w:val="left" w:pos="1276"/>
        </w:tabs>
        <w:autoSpaceDE w:val="0"/>
        <w:autoSpaceDN w:val="0"/>
        <w:adjustRightInd w:val="0"/>
        <w:spacing w:line="560" w:lineRule="exact"/>
        <w:ind w:firstLine="640" w:firstLineChars="200"/>
        <w:jc w:val="left"/>
        <w:rPr>
          <w:rFonts w:eastAsia="方正仿宋简体"/>
          <w:sz w:val="32"/>
          <w:szCs w:val="32"/>
        </w:rPr>
      </w:pPr>
      <w:r>
        <w:rPr>
          <w:rFonts w:hint="eastAsia" w:ascii="仿宋_GB2312" w:eastAsia="仿宋_GB2312"/>
          <w:sz w:val="32"/>
          <w:szCs w:val="32"/>
        </w:rPr>
        <w:t>2020年预算收支安排</w:t>
      </w:r>
      <w:r>
        <w:rPr>
          <w:rFonts w:hint="eastAsia" w:ascii="仿宋_GB2312" w:eastAsia="仿宋_GB2312"/>
          <w:sz w:val="32"/>
          <w:szCs w:val="32"/>
          <w:lang w:val="en-US" w:eastAsia="zh-CN"/>
        </w:rPr>
        <w:t>1377.8</w:t>
      </w:r>
      <w:r>
        <w:rPr>
          <w:rFonts w:hint="eastAsia" w:ascii="仿宋_GB2312" w:eastAsia="仿宋_GB2312"/>
          <w:sz w:val="32"/>
          <w:szCs w:val="32"/>
        </w:rPr>
        <w:t>万元，较2019年预算增</w:t>
      </w:r>
      <w:r>
        <w:rPr>
          <w:rFonts w:hint="eastAsia" w:ascii="仿宋_GB2312" w:eastAsia="仿宋_GB2312"/>
          <w:sz w:val="32"/>
          <w:szCs w:val="32"/>
          <w:lang w:val="en-US" w:eastAsia="zh-CN"/>
        </w:rPr>
        <w:t>282.91</w:t>
      </w:r>
      <w:r>
        <w:rPr>
          <w:rFonts w:hint="eastAsia" w:ascii="仿宋_GB2312" w:eastAsia="仿宋_GB2312"/>
          <w:sz w:val="32"/>
          <w:szCs w:val="32"/>
        </w:rPr>
        <w:t>万元，其中：财政拨款基本支出</w:t>
      </w:r>
      <w:r>
        <w:rPr>
          <w:rFonts w:hint="eastAsia" w:ascii="仿宋_GB2312" w:eastAsia="仿宋_GB2312"/>
          <w:sz w:val="32"/>
          <w:szCs w:val="32"/>
          <w:lang w:eastAsia="zh-CN"/>
        </w:rPr>
        <w:t>减少</w:t>
      </w:r>
      <w:r>
        <w:rPr>
          <w:rFonts w:hint="eastAsia" w:ascii="仿宋_GB2312" w:eastAsia="仿宋_GB2312"/>
          <w:sz w:val="32"/>
          <w:szCs w:val="32"/>
          <w:lang w:val="en-US" w:eastAsia="zh-CN"/>
        </w:rPr>
        <w:t>61.47</w:t>
      </w:r>
      <w:r>
        <w:rPr>
          <w:rFonts w:hint="eastAsia" w:ascii="仿宋_GB2312" w:eastAsia="仿宋_GB2312"/>
          <w:sz w:val="32"/>
          <w:szCs w:val="32"/>
        </w:rPr>
        <w:t>万元，主要为人员经费</w:t>
      </w:r>
      <w:r>
        <w:rPr>
          <w:rFonts w:hint="eastAsia" w:ascii="仿宋_GB2312" w:eastAsia="仿宋_GB2312"/>
          <w:sz w:val="32"/>
          <w:szCs w:val="32"/>
          <w:lang w:eastAsia="zh-CN"/>
        </w:rPr>
        <w:t>一半</w:t>
      </w:r>
      <w:r>
        <w:rPr>
          <w:rFonts w:hint="eastAsia" w:ascii="仿宋_GB2312" w:eastAsia="仿宋_GB2312"/>
          <w:sz w:val="32"/>
          <w:szCs w:val="32"/>
        </w:rPr>
        <w:t>，日常公用支出</w:t>
      </w:r>
      <w:r>
        <w:rPr>
          <w:rFonts w:hint="eastAsia" w:ascii="仿宋_GB2312" w:eastAsia="仿宋_GB2312"/>
          <w:sz w:val="32"/>
          <w:szCs w:val="32"/>
          <w:lang w:eastAsia="zh-CN"/>
        </w:rPr>
        <w:t>减少</w:t>
      </w:r>
      <w:r>
        <w:rPr>
          <w:rFonts w:hint="eastAsia" w:ascii="仿宋_GB2312" w:eastAsia="仿宋_GB2312"/>
          <w:sz w:val="32"/>
          <w:szCs w:val="32"/>
          <w:lang w:val="en-US" w:eastAsia="zh-CN"/>
        </w:rPr>
        <w:t>4.6</w:t>
      </w:r>
      <w:r>
        <w:rPr>
          <w:rFonts w:hint="eastAsia" w:ascii="仿宋_GB2312" w:eastAsia="仿宋_GB2312"/>
          <w:sz w:val="32"/>
          <w:szCs w:val="32"/>
        </w:rPr>
        <w:t>万元；财政拨款项目支出增加1</w:t>
      </w:r>
      <w:r>
        <w:rPr>
          <w:rFonts w:hint="eastAsia" w:ascii="仿宋_GB2312" w:eastAsia="仿宋_GB2312"/>
          <w:sz w:val="32"/>
          <w:szCs w:val="32"/>
          <w:lang w:val="en-US" w:eastAsia="zh-CN"/>
        </w:rPr>
        <w:t>74.4</w:t>
      </w:r>
      <w:r>
        <w:rPr>
          <w:rFonts w:hint="eastAsia" w:ascii="仿宋_GB2312" w:eastAsia="仿宋_GB2312"/>
          <w:sz w:val="32"/>
          <w:szCs w:val="32"/>
        </w:rPr>
        <w:t>万元，主要</w:t>
      </w:r>
      <w:r>
        <w:rPr>
          <w:rFonts w:hint="eastAsia" w:ascii="仿宋_GB2312" w:eastAsia="仿宋_GB2312"/>
          <w:sz w:val="32"/>
          <w:szCs w:val="32"/>
          <w:lang w:eastAsia="zh-CN"/>
        </w:rPr>
        <w:t>是交易平台维护费</w:t>
      </w:r>
      <w:r>
        <w:rPr>
          <w:rFonts w:hint="eastAsia" w:ascii="仿宋_GB2312" w:eastAsia="仿宋_GB2312"/>
          <w:sz w:val="32"/>
          <w:szCs w:val="32"/>
        </w:rPr>
        <w:t>。</w:t>
      </w:r>
    </w:p>
    <w:p>
      <w:pPr>
        <w:numPr>
          <w:ilvl w:val="0"/>
          <w:numId w:val="2"/>
        </w:numPr>
        <w:autoSpaceDE w:val="0"/>
        <w:autoSpaceDN w:val="0"/>
        <w:adjustRightInd w:val="0"/>
        <w:spacing w:line="580" w:lineRule="exact"/>
        <w:ind w:left="197" w:leftChars="94" w:firstLine="800" w:firstLineChars="250"/>
        <w:jc w:val="left"/>
        <w:rPr>
          <w:rFonts w:hAnsi="黑体" w:eastAsia="黑体"/>
          <w:sz w:val="32"/>
          <w:szCs w:val="32"/>
        </w:rPr>
      </w:pPr>
      <w:r>
        <w:rPr>
          <w:rFonts w:hAnsi="黑体" w:eastAsia="黑体"/>
          <w:sz w:val="32"/>
          <w:szCs w:val="32"/>
        </w:rPr>
        <w:t>机关运行经费安排情况</w:t>
      </w:r>
    </w:p>
    <w:p>
      <w:pPr>
        <w:tabs>
          <w:tab w:val="left" w:pos="1276"/>
        </w:tabs>
        <w:autoSpaceDE w:val="0"/>
        <w:autoSpaceDN w:val="0"/>
        <w:adjustRightInd w:val="0"/>
        <w:spacing w:line="560" w:lineRule="exact"/>
        <w:ind w:firstLine="640" w:firstLineChars="200"/>
        <w:jc w:val="left"/>
        <w:rPr>
          <w:rFonts w:hint="eastAsia" w:ascii="仿宋_GB2312" w:eastAsia="仿宋_GB2312"/>
          <w:sz w:val="32"/>
          <w:szCs w:val="32"/>
          <w:lang w:eastAsia="zh-CN"/>
        </w:rPr>
      </w:pPr>
      <w:r>
        <w:rPr>
          <w:rFonts w:hint="eastAsia" w:ascii="仿宋_GB2312" w:eastAsia="仿宋_GB2312"/>
          <w:sz w:val="32"/>
          <w:szCs w:val="32"/>
          <w:lang w:eastAsia="zh-CN"/>
        </w:rPr>
        <w:t>无机关运行经费</w:t>
      </w:r>
    </w:p>
    <w:p>
      <w:pPr>
        <w:autoSpaceDE w:val="0"/>
        <w:autoSpaceDN w:val="0"/>
        <w:adjustRightInd w:val="0"/>
        <w:spacing w:line="580" w:lineRule="exact"/>
        <w:ind w:left="197" w:leftChars="94" w:firstLine="800" w:firstLineChars="250"/>
        <w:jc w:val="left"/>
        <w:rPr>
          <w:rFonts w:eastAsia="黑体"/>
          <w:sz w:val="32"/>
          <w:szCs w:val="32"/>
        </w:rPr>
      </w:pPr>
      <w:r>
        <w:rPr>
          <w:rFonts w:hAnsi="黑体" w:eastAsia="黑体"/>
          <w:sz w:val="32"/>
          <w:szCs w:val="32"/>
        </w:rPr>
        <w:t>四、一般公共预算财政拨款</w:t>
      </w:r>
      <w:r>
        <w:rPr>
          <w:rFonts w:eastAsia="黑体"/>
          <w:sz w:val="32"/>
          <w:szCs w:val="32"/>
        </w:rPr>
        <w:t>“</w:t>
      </w:r>
      <w:r>
        <w:rPr>
          <w:rFonts w:hAnsi="黑体" w:eastAsia="黑体"/>
          <w:sz w:val="32"/>
          <w:szCs w:val="32"/>
        </w:rPr>
        <w:t>三公</w:t>
      </w:r>
      <w:r>
        <w:rPr>
          <w:rFonts w:eastAsia="黑体"/>
          <w:sz w:val="32"/>
          <w:szCs w:val="32"/>
        </w:rPr>
        <w:t>”</w:t>
      </w:r>
      <w:r>
        <w:rPr>
          <w:rFonts w:hAnsi="黑体" w:eastAsia="黑体"/>
          <w:sz w:val="32"/>
          <w:szCs w:val="32"/>
        </w:rPr>
        <w:t>经费预算情况及增减变化原因</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2020年，</w:t>
      </w:r>
      <w:r>
        <w:rPr>
          <w:rFonts w:hint="eastAsia" w:ascii="仿宋_GB2312" w:eastAsia="仿宋_GB2312"/>
          <w:sz w:val="32"/>
          <w:szCs w:val="32"/>
          <w:lang w:eastAsia="zh-CN"/>
        </w:rPr>
        <w:t>经营收入按排</w:t>
      </w:r>
      <w:r>
        <w:rPr>
          <w:rFonts w:hint="eastAsia" w:ascii="仿宋_GB2312" w:eastAsia="仿宋_GB2312"/>
          <w:sz w:val="32"/>
          <w:szCs w:val="32"/>
        </w:rPr>
        <w:t>“三公”经费</w:t>
      </w:r>
      <w:r>
        <w:rPr>
          <w:rFonts w:hint="eastAsia" w:ascii="仿宋_GB2312" w:eastAsia="仿宋_GB2312"/>
          <w:sz w:val="32"/>
          <w:szCs w:val="32"/>
          <w:lang w:val="en-US" w:eastAsia="zh-CN"/>
        </w:rPr>
        <w:t>12</w:t>
      </w:r>
      <w:r>
        <w:rPr>
          <w:rFonts w:hint="eastAsia" w:ascii="仿宋_GB2312" w:eastAsia="仿宋_GB2312"/>
          <w:sz w:val="32"/>
          <w:szCs w:val="32"/>
        </w:rPr>
        <w:t>万元，其中公务用车购置及运维费</w:t>
      </w:r>
      <w:r>
        <w:rPr>
          <w:rFonts w:hint="eastAsia" w:ascii="仿宋_GB2312" w:eastAsia="仿宋_GB2312"/>
          <w:sz w:val="32"/>
          <w:szCs w:val="32"/>
          <w:lang w:val="en-US" w:eastAsia="zh-CN"/>
        </w:rPr>
        <w:t>4</w:t>
      </w:r>
      <w:r>
        <w:rPr>
          <w:rFonts w:hint="eastAsia" w:ascii="仿宋_GB2312" w:eastAsia="仿宋_GB2312"/>
          <w:sz w:val="32"/>
          <w:szCs w:val="32"/>
        </w:rPr>
        <w:t>万元（其中：公务用车运维费</w:t>
      </w:r>
      <w:r>
        <w:rPr>
          <w:rFonts w:hint="eastAsia" w:ascii="仿宋_GB2312" w:eastAsia="仿宋_GB2312"/>
          <w:sz w:val="32"/>
          <w:szCs w:val="32"/>
          <w:lang w:val="en-US" w:eastAsia="zh-CN"/>
        </w:rPr>
        <w:t>4</w:t>
      </w:r>
      <w:r>
        <w:rPr>
          <w:rFonts w:hint="eastAsia" w:ascii="仿宋_GB2312" w:eastAsia="仿宋_GB2312"/>
          <w:sz w:val="32"/>
          <w:szCs w:val="32"/>
        </w:rPr>
        <w:t>万元)；公务接待费0.</w:t>
      </w:r>
      <w:r>
        <w:rPr>
          <w:rFonts w:hint="eastAsia" w:ascii="仿宋_GB2312" w:eastAsia="仿宋_GB2312"/>
          <w:sz w:val="32"/>
          <w:szCs w:val="32"/>
          <w:lang w:val="en-US" w:eastAsia="zh-CN"/>
        </w:rPr>
        <w:t>5</w:t>
      </w:r>
      <w:r>
        <w:rPr>
          <w:rFonts w:hint="eastAsia" w:ascii="仿宋_GB2312" w:eastAsia="仿宋_GB2312"/>
          <w:sz w:val="32"/>
          <w:szCs w:val="32"/>
        </w:rPr>
        <w:t>万元。与2019年</w:t>
      </w:r>
      <w:r>
        <w:rPr>
          <w:rFonts w:hint="eastAsia" w:ascii="仿宋_GB2312" w:eastAsia="仿宋_GB2312"/>
          <w:sz w:val="32"/>
          <w:szCs w:val="32"/>
          <w:lang w:eastAsia="zh-CN"/>
        </w:rPr>
        <w:t>一致。</w:t>
      </w:r>
    </w:p>
    <w:p>
      <w:pPr>
        <w:autoSpaceDE w:val="0"/>
        <w:autoSpaceDN w:val="0"/>
        <w:adjustRightInd w:val="0"/>
        <w:jc w:val="left"/>
        <w:rPr>
          <w:rFonts w:eastAsia="黑体"/>
          <w:sz w:val="32"/>
          <w:szCs w:val="32"/>
        </w:rPr>
      </w:pPr>
      <w:r>
        <w:rPr>
          <w:rFonts w:hint="eastAsia" w:hAnsi="黑体" w:eastAsia="黑体"/>
          <w:sz w:val="32"/>
          <w:szCs w:val="32"/>
          <w:lang w:val="en-US" w:eastAsia="zh-CN"/>
        </w:rPr>
        <w:t xml:space="preserve">     </w:t>
      </w:r>
      <w:r>
        <w:rPr>
          <w:rFonts w:hAnsi="黑体" w:eastAsia="黑体"/>
          <w:sz w:val="32"/>
          <w:szCs w:val="32"/>
        </w:rPr>
        <w:t>五、政府采购预算情况</w:t>
      </w:r>
    </w:p>
    <w:p>
      <w:pPr>
        <w:autoSpaceDE w:val="0"/>
        <w:autoSpaceDN w:val="0"/>
        <w:adjustRightInd w:val="0"/>
        <w:spacing w:line="560" w:lineRule="exact"/>
        <w:ind w:firstLine="640" w:firstLineChars="200"/>
        <w:jc w:val="left"/>
        <w:rPr>
          <w:rFonts w:ascii="仿宋_GB2312" w:eastAsia="仿宋_GB2312"/>
          <w:sz w:val="32"/>
        </w:rPr>
      </w:pPr>
      <w:r>
        <w:rPr>
          <w:rFonts w:eastAsia="仿宋_GB2312"/>
          <w:sz w:val="32"/>
        </w:rPr>
        <w:t xml:space="preserve">  2020年，</w:t>
      </w:r>
      <w:r>
        <w:rPr>
          <w:rFonts w:hint="eastAsia" w:eastAsia="仿宋_GB2312"/>
          <w:sz w:val="32"/>
          <w:lang w:eastAsia="zh-CN"/>
        </w:rPr>
        <w:t>交易中心</w:t>
      </w:r>
      <w:r>
        <w:rPr>
          <w:rFonts w:eastAsia="仿宋_GB2312"/>
          <w:sz w:val="32"/>
        </w:rPr>
        <w:t xml:space="preserve">安排政府采购预算 </w:t>
      </w:r>
      <w:r>
        <w:rPr>
          <w:rFonts w:hint="eastAsia" w:eastAsia="仿宋_GB2312"/>
          <w:sz w:val="32"/>
          <w:lang w:val="en-US" w:eastAsia="zh-CN"/>
        </w:rPr>
        <w:t>919.77</w:t>
      </w:r>
      <w:r>
        <w:rPr>
          <w:rFonts w:eastAsia="仿宋_GB2312"/>
          <w:sz w:val="32"/>
        </w:rPr>
        <w:t xml:space="preserve">万元。其中货物类 </w:t>
      </w:r>
      <w:r>
        <w:rPr>
          <w:rFonts w:hint="eastAsia" w:eastAsia="仿宋_GB2312"/>
          <w:sz w:val="32"/>
          <w:lang w:val="en-US" w:eastAsia="zh-CN"/>
        </w:rPr>
        <w:t>88.5</w:t>
      </w:r>
      <w:r>
        <w:rPr>
          <w:rFonts w:eastAsia="仿宋_GB2312"/>
          <w:sz w:val="32"/>
        </w:rPr>
        <w:t xml:space="preserve">万元，服务类 </w:t>
      </w:r>
      <w:r>
        <w:rPr>
          <w:rFonts w:hint="eastAsia" w:eastAsia="仿宋_GB2312"/>
          <w:sz w:val="32"/>
          <w:lang w:val="en-US" w:eastAsia="zh-CN"/>
        </w:rPr>
        <w:t>818.37</w:t>
      </w:r>
      <w:r>
        <w:rPr>
          <w:rFonts w:eastAsia="仿宋_GB2312"/>
          <w:sz w:val="32"/>
        </w:rPr>
        <w:t>万元。</w:t>
      </w:r>
    </w:p>
    <w:p>
      <w:pPr>
        <w:autoSpaceDE w:val="0"/>
        <w:autoSpaceDN w:val="0"/>
        <w:adjustRightInd w:val="0"/>
        <w:jc w:val="left"/>
        <w:rPr>
          <w:rFonts w:eastAsia="黑体"/>
          <w:sz w:val="32"/>
          <w:szCs w:val="32"/>
        </w:rPr>
      </w:pPr>
      <w:r>
        <w:rPr>
          <w:rFonts w:hint="eastAsia" w:hAnsi="黑体" w:eastAsia="黑体"/>
          <w:sz w:val="32"/>
          <w:szCs w:val="32"/>
          <w:lang w:val="en-US" w:eastAsia="zh-CN"/>
        </w:rPr>
        <w:t xml:space="preserve">     </w:t>
      </w:r>
      <w:r>
        <w:rPr>
          <w:rFonts w:hAnsi="黑体" w:eastAsia="黑体"/>
          <w:sz w:val="32"/>
          <w:szCs w:val="32"/>
        </w:rPr>
        <w:t>六、国有资产信息</w:t>
      </w:r>
    </w:p>
    <w:p>
      <w:pPr>
        <w:spacing w:line="600" w:lineRule="exact"/>
        <w:ind w:left="319" w:leftChars="152" w:firstLine="640" w:firstLineChars="200"/>
        <w:jc w:val="left"/>
        <w:rPr>
          <w:rFonts w:hint="eastAsia" w:eastAsia="仿宋_GB2312"/>
          <w:sz w:val="32"/>
          <w:szCs w:val="32"/>
          <w:lang w:val="en-US" w:eastAsia="zh-CN"/>
        </w:rPr>
      </w:pPr>
      <w:r>
        <w:rPr>
          <w:rFonts w:eastAsia="仿宋_GB2312"/>
          <w:sz w:val="32"/>
        </w:rPr>
        <w:t>我</w:t>
      </w:r>
      <w:r>
        <w:rPr>
          <w:rFonts w:hint="eastAsia" w:eastAsia="仿宋_GB2312"/>
          <w:sz w:val="32"/>
          <w:lang w:eastAsia="zh-CN"/>
        </w:rPr>
        <w:t>委</w:t>
      </w:r>
      <w:r>
        <w:rPr>
          <w:rFonts w:eastAsia="仿宋_GB2312"/>
          <w:sz w:val="32"/>
          <w:szCs w:val="32"/>
        </w:rPr>
        <w:t>2019年末固定资产金额为</w:t>
      </w:r>
      <w:r>
        <w:rPr>
          <w:rFonts w:hint="eastAsia" w:eastAsia="仿宋_GB2312"/>
          <w:sz w:val="32"/>
          <w:szCs w:val="32"/>
          <w:lang w:val="en-US" w:eastAsia="zh-CN"/>
        </w:rPr>
        <w:t>56.89</w:t>
      </w:r>
      <w:r>
        <w:rPr>
          <w:rFonts w:eastAsia="仿宋_GB2312"/>
          <w:sz w:val="32"/>
          <w:szCs w:val="32"/>
        </w:rPr>
        <w:t>万元，</w:t>
      </w:r>
      <w:r>
        <w:rPr>
          <w:rFonts w:hint="eastAsia" w:eastAsia="仿宋_GB2312"/>
          <w:sz w:val="32"/>
          <w:szCs w:val="32"/>
          <w:lang w:eastAsia="zh-CN"/>
        </w:rPr>
        <w:t>无形资产</w:t>
      </w:r>
      <w:r>
        <w:rPr>
          <w:rFonts w:hint="eastAsia" w:eastAsia="仿宋_GB2312"/>
          <w:sz w:val="32"/>
          <w:szCs w:val="32"/>
          <w:lang w:val="en-US" w:eastAsia="zh-CN"/>
        </w:rPr>
        <w:t>358.76万元。</w:t>
      </w:r>
    </w:p>
    <w:p>
      <w:pPr>
        <w:spacing w:line="600" w:lineRule="exact"/>
        <w:ind w:left="319" w:leftChars="152" w:firstLine="640" w:firstLineChars="200"/>
        <w:jc w:val="left"/>
        <w:rPr>
          <w:rFonts w:eastAsia="黑体"/>
          <w:sz w:val="32"/>
          <w:szCs w:val="32"/>
        </w:rPr>
      </w:pPr>
      <w:r>
        <w:rPr>
          <w:rFonts w:hAnsi="黑体" w:eastAsia="黑体"/>
          <w:sz w:val="32"/>
          <w:szCs w:val="32"/>
        </w:rPr>
        <w:t>七、名词解释</w:t>
      </w:r>
    </w:p>
    <w:p>
      <w:pPr>
        <w:spacing w:line="600" w:lineRule="exact"/>
        <w:ind w:left="319" w:leftChars="152" w:firstLine="640" w:firstLineChars="200"/>
        <w:jc w:val="left"/>
        <w:rPr>
          <w:rFonts w:eastAsia="仿宋_GB2312"/>
          <w:sz w:val="32"/>
          <w:szCs w:val="32"/>
        </w:rPr>
      </w:pPr>
      <w:r>
        <w:rPr>
          <w:rFonts w:eastAsia="仿宋_GB2312"/>
          <w:sz w:val="32"/>
          <w:szCs w:val="32"/>
        </w:rPr>
        <w:t>(一)一般公共预算拨款收入：指兵团本级财政当年拨</w:t>
      </w:r>
      <w:bookmarkStart w:id="0" w:name="_GoBack"/>
      <w:bookmarkEnd w:id="0"/>
      <w:r>
        <w:rPr>
          <w:rFonts w:eastAsia="仿宋_GB2312"/>
          <w:sz w:val="32"/>
          <w:szCs w:val="32"/>
        </w:rPr>
        <w:t>付的资金。具体包括：财政拨款、行政事业性收费、专项收入、国有资源（资产）有偿使用、政府住房基金收入、上级财政提前通知转移支付及其他。</w:t>
      </w:r>
    </w:p>
    <w:p>
      <w:pPr>
        <w:spacing w:line="600" w:lineRule="exact"/>
        <w:ind w:left="319" w:leftChars="152" w:firstLine="640" w:firstLineChars="200"/>
        <w:jc w:val="left"/>
        <w:rPr>
          <w:rFonts w:eastAsia="仿宋_GB2312"/>
          <w:sz w:val="32"/>
          <w:szCs w:val="32"/>
        </w:rPr>
      </w:pPr>
      <w:r>
        <w:rPr>
          <w:rFonts w:eastAsia="仿宋_GB2312"/>
          <w:sz w:val="32"/>
          <w:szCs w:val="32"/>
        </w:rPr>
        <w:t>（二）事业收入：指事业单位开展专业业务活动及辅助活动所取得的收入。</w:t>
      </w:r>
    </w:p>
    <w:p>
      <w:pPr>
        <w:spacing w:line="600" w:lineRule="exact"/>
        <w:ind w:left="319" w:leftChars="152" w:firstLine="640" w:firstLineChars="200"/>
        <w:jc w:val="left"/>
        <w:rPr>
          <w:rFonts w:eastAsia="仿宋_GB2312"/>
          <w:sz w:val="32"/>
          <w:szCs w:val="32"/>
        </w:rPr>
      </w:pPr>
      <w:r>
        <w:rPr>
          <w:rFonts w:eastAsia="仿宋_GB2312"/>
          <w:sz w:val="32"/>
          <w:szCs w:val="32"/>
        </w:rPr>
        <w:t>（三）其他收入：指除“一般公共预算拨款收入”、“事业收入”等以外的收入。</w:t>
      </w:r>
    </w:p>
    <w:p>
      <w:pPr>
        <w:spacing w:line="600" w:lineRule="exact"/>
        <w:ind w:left="319" w:leftChars="152" w:firstLine="640" w:firstLineChars="200"/>
        <w:jc w:val="left"/>
        <w:rPr>
          <w:rFonts w:eastAsia="仿宋_GB2312"/>
          <w:sz w:val="32"/>
          <w:szCs w:val="32"/>
        </w:rPr>
      </w:pPr>
      <w:r>
        <w:rPr>
          <w:rFonts w:eastAsia="仿宋_GB2312"/>
          <w:sz w:val="32"/>
          <w:szCs w:val="32"/>
        </w:rPr>
        <w:t>（四）基本支出：指为保障机构正常运转、完成日常工作任务而发生的人员支出和公用支出。</w:t>
      </w:r>
    </w:p>
    <w:p>
      <w:pPr>
        <w:spacing w:line="600" w:lineRule="exact"/>
        <w:ind w:left="319" w:leftChars="152" w:firstLine="640" w:firstLineChars="200"/>
        <w:jc w:val="left"/>
        <w:rPr>
          <w:rFonts w:eastAsia="仿宋_GB2312"/>
          <w:sz w:val="32"/>
          <w:szCs w:val="32"/>
        </w:rPr>
      </w:pPr>
      <w:r>
        <w:rPr>
          <w:rFonts w:eastAsia="仿宋_GB2312"/>
          <w:sz w:val="32"/>
          <w:szCs w:val="32"/>
        </w:rPr>
        <w:t>（五）项目支出：指在基本支出之外为完成特定行政任务和事业发展目标所发生的支出。</w:t>
      </w:r>
    </w:p>
    <w:p>
      <w:pPr>
        <w:spacing w:line="600" w:lineRule="exact"/>
        <w:ind w:left="319" w:leftChars="152" w:firstLine="640" w:firstLineChars="200"/>
        <w:jc w:val="left"/>
        <w:rPr>
          <w:rFonts w:eastAsia="仿宋_GB2312"/>
          <w:sz w:val="32"/>
          <w:szCs w:val="32"/>
        </w:rPr>
      </w:pPr>
      <w:r>
        <w:rPr>
          <w:rFonts w:eastAsia="仿宋_GB2312"/>
          <w:sz w:val="32"/>
          <w:szCs w:val="32"/>
        </w:rPr>
        <w:t>（六）上缴上级支出：指下级单位上缴上级的支出。</w:t>
      </w:r>
    </w:p>
    <w:p>
      <w:pPr>
        <w:spacing w:line="600" w:lineRule="exact"/>
        <w:ind w:left="319" w:leftChars="152" w:firstLine="640" w:firstLineChars="200"/>
        <w:jc w:val="left"/>
        <w:rPr>
          <w:rFonts w:eastAsia="仿宋_GB2312"/>
          <w:sz w:val="32"/>
          <w:szCs w:val="32"/>
        </w:rPr>
      </w:pPr>
      <w:r>
        <w:rPr>
          <w:rFonts w:eastAsia="仿宋_GB2312"/>
          <w:sz w:val="32"/>
          <w:szCs w:val="32"/>
        </w:rPr>
        <w:t>（七）“三公”经费：纳入兵团本级财政预算管理的“三公”经费，是指兵团本级部门用一般公共预算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600" w:lineRule="exact"/>
        <w:ind w:left="319" w:leftChars="152" w:firstLine="640" w:firstLineChars="200"/>
        <w:jc w:val="left"/>
        <w:rPr>
          <w:rFonts w:eastAsia="仿宋_GB2312"/>
          <w:sz w:val="32"/>
          <w:szCs w:val="32"/>
        </w:rPr>
      </w:pPr>
      <w:r>
        <w:rPr>
          <w:rFonts w:eastAsia="仿宋_GB2312"/>
          <w:sz w:val="32"/>
          <w:szCs w:val="32"/>
        </w:rPr>
        <w:t>（八）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600" w:lineRule="exact"/>
        <w:ind w:left="319" w:leftChars="152" w:firstLine="640" w:firstLineChars="200"/>
        <w:jc w:val="left"/>
        <w:rPr>
          <w:rFonts w:eastAsia="仿宋_GB2312"/>
          <w:sz w:val="32"/>
          <w:szCs w:val="32"/>
        </w:rPr>
      </w:pPr>
      <w:r>
        <w:rPr>
          <w:rFonts w:eastAsia="仿宋_GB2312"/>
          <w:sz w:val="32"/>
          <w:szCs w:val="32"/>
        </w:rPr>
        <w:t>（九）上年结转：指以前年度尚未完成、结转到本年仍按原规定用途继续使用的资金。</w:t>
      </w:r>
    </w:p>
    <w:p>
      <w:pPr>
        <w:widowControl/>
        <w:overflowPunct w:val="0"/>
        <w:spacing w:line="600" w:lineRule="exact"/>
        <w:ind w:firstLine="640" w:firstLineChars="200"/>
        <w:rPr>
          <w:rFonts w:eastAsia="仿宋_GB2312"/>
          <w:sz w:val="32"/>
          <w:szCs w:val="32"/>
        </w:rPr>
      </w:pPr>
      <w:r>
        <w:rPr>
          <w:rFonts w:eastAsia="仿宋_GB2312"/>
          <w:sz w:val="32"/>
          <w:szCs w:val="32"/>
        </w:rPr>
        <w:t>（十）事业单位经营支出：指事业单位在专业业务活动及其辅助活动之外开展非独立核算经营活动发生的支出。</w:t>
      </w:r>
    </w:p>
    <w:p>
      <w:pPr>
        <w:widowControl/>
        <w:overflowPunct w:val="0"/>
        <w:spacing w:line="600" w:lineRule="exact"/>
        <w:ind w:firstLine="640" w:firstLineChars="200"/>
        <w:rPr>
          <w:rFonts w:eastAsia="仿宋_GB2312"/>
          <w:sz w:val="32"/>
          <w:szCs w:val="32"/>
        </w:rPr>
      </w:pPr>
    </w:p>
    <w:p>
      <w:pPr>
        <w:widowControl/>
        <w:overflowPunct w:val="0"/>
        <w:spacing w:line="600" w:lineRule="exact"/>
        <w:ind w:firstLine="640" w:firstLineChars="200"/>
        <w:rPr>
          <w:rFonts w:eastAsia="方正仿宋简体"/>
          <w:sz w:val="32"/>
          <w:szCs w:val="32"/>
        </w:rPr>
      </w:pPr>
      <w:r>
        <w:rPr>
          <w:rFonts w:eastAsia="方正仿宋简体"/>
          <w:kern w:val="0"/>
          <w:sz w:val="32"/>
          <w:szCs w:val="32"/>
        </w:rPr>
        <w:t>附件：</w:t>
      </w:r>
      <w:r>
        <w:rPr>
          <w:rFonts w:eastAsia="方正仿宋简体"/>
          <w:sz w:val="32"/>
          <w:szCs w:val="32"/>
        </w:rPr>
        <w:t>1．部门预算收支总表</w:t>
      </w:r>
    </w:p>
    <w:p>
      <w:pPr>
        <w:spacing w:line="540" w:lineRule="exact"/>
        <w:ind w:firstLine="1600" w:firstLineChars="500"/>
        <w:rPr>
          <w:rFonts w:eastAsia="方正仿宋简体"/>
          <w:sz w:val="32"/>
          <w:szCs w:val="32"/>
        </w:rPr>
      </w:pPr>
      <w:r>
        <w:rPr>
          <w:rFonts w:eastAsia="方正仿宋简体"/>
          <w:sz w:val="32"/>
          <w:szCs w:val="32"/>
        </w:rPr>
        <w:t>2. 部门预算收入总表</w:t>
      </w:r>
    </w:p>
    <w:p>
      <w:pPr>
        <w:spacing w:line="540" w:lineRule="exact"/>
        <w:ind w:firstLine="1600" w:firstLineChars="500"/>
        <w:rPr>
          <w:rFonts w:eastAsia="方正仿宋简体"/>
          <w:sz w:val="32"/>
          <w:szCs w:val="32"/>
        </w:rPr>
      </w:pPr>
      <w:r>
        <w:rPr>
          <w:rFonts w:eastAsia="方正仿宋简体"/>
          <w:sz w:val="32"/>
          <w:szCs w:val="32"/>
        </w:rPr>
        <w:t>3．部门预算支出总表</w:t>
      </w:r>
    </w:p>
    <w:p>
      <w:pPr>
        <w:spacing w:line="540" w:lineRule="exact"/>
        <w:ind w:firstLine="1600" w:firstLineChars="500"/>
        <w:rPr>
          <w:rFonts w:eastAsia="方正仿宋简体"/>
          <w:sz w:val="32"/>
          <w:szCs w:val="32"/>
        </w:rPr>
      </w:pPr>
      <w:r>
        <w:rPr>
          <w:rFonts w:eastAsia="方正仿宋简体"/>
          <w:sz w:val="32"/>
          <w:szCs w:val="32"/>
        </w:rPr>
        <w:t>4．部门预算财政拨款收支总表</w:t>
      </w:r>
    </w:p>
    <w:p>
      <w:pPr>
        <w:spacing w:line="540" w:lineRule="exact"/>
        <w:ind w:firstLine="1600" w:firstLineChars="500"/>
        <w:rPr>
          <w:rFonts w:eastAsia="方正仿宋简体"/>
          <w:sz w:val="32"/>
          <w:szCs w:val="32"/>
        </w:rPr>
      </w:pPr>
      <w:r>
        <w:rPr>
          <w:rFonts w:eastAsia="方正仿宋简体"/>
          <w:sz w:val="32"/>
          <w:szCs w:val="32"/>
        </w:rPr>
        <w:t>5．一般公共预算财政拨款支出表</w:t>
      </w:r>
    </w:p>
    <w:p>
      <w:pPr>
        <w:spacing w:line="540" w:lineRule="exact"/>
        <w:ind w:firstLine="1600" w:firstLineChars="500"/>
        <w:rPr>
          <w:rFonts w:eastAsia="方正仿宋简体"/>
          <w:sz w:val="32"/>
          <w:szCs w:val="32"/>
        </w:rPr>
      </w:pPr>
      <w:r>
        <w:rPr>
          <w:rFonts w:eastAsia="方正仿宋简体"/>
          <w:sz w:val="32"/>
          <w:szCs w:val="32"/>
        </w:rPr>
        <w:t>6．一般公共预算财政拨款基本支出表</w:t>
      </w:r>
    </w:p>
    <w:p>
      <w:pPr>
        <w:spacing w:line="540" w:lineRule="exact"/>
        <w:ind w:firstLine="1600" w:firstLineChars="500"/>
        <w:rPr>
          <w:rFonts w:eastAsia="方正仿宋简体"/>
          <w:sz w:val="32"/>
          <w:szCs w:val="32"/>
        </w:rPr>
      </w:pPr>
      <w:r>
        <w:rPr>
          <w:rFonts w:eastAsia="方正仿宋简体"/>
          <w:sz w:val="32"/>
          <w:szCs w:val="32"/>
        </w:rPr>
        <w:t>7．政府基金预算财政拨款支出表</w:t>
      </w:r>
    </w:p>
    <w:p>
      <w:pPr>
        <w:spacing w:line="540" w:lineRule="exact"/>
        <w:ind w:firstLine="1600" w:firstLineChars="500"/>
        <w:rPr>
          <w:rFonts w:eastAsia="方正仿宋简体"/>
          <w:sz w:val="32"/>
          <w:szCs w:val="32"/>
        </w:rPr>
      </w:pPr>
      <w:r>
        <w:rPr>
          <w:rFonts w:eastAsia="方正仿宋简体"/>
          <w:sz w:val="32"/>
          <w:szCs w:val="32"/>
        </w:rPr>
        <w:t>8．部门预算财政拨款“三公”经费支出表</w:t>
      </w:r>
    </w:p>
    <w:p>
      <w:pPr>
        <w:spacing w:line="540" w:lineRule="exact"/>
        <w:ind w:firstLine="1600" w:firstLineChars="500"/>
        <w:rPr>
          <w:rFonts w:eastAsia="方正仿宋简体"/>
          <w:sz w:val="32"/>
          <w:szCs w:val="32"/>
        </w:rPr>
      </w:pPr>
      <w:r>
        <w:rPr>
          <w:rFonts w:eastAsia="方正仿宋简体"/>
          <w:sz w:val="32"/>
          <w:szCs w:val="32"/>
        </w:rPr>
        <w:t>9．部门政府采购预算方案</w:t>
      </w:r>
    </w:p>
    <w:p>
      <w:pPr>
        <w:spacing w:line="600" w:lineRule="exact"/>
        <w:ind w:firstLine="640" w:firstLineChars="200"/>
        <w:rPr>
          <w:rFonts w:eastAsia="方正仿宋简体"/>
          <w:sz w:val="32"/>
        </w:rPr>
      </w:pPr>
    </w:p>
    <w:p>
      <w:pPr>
        <w:ind w:firstLine="5440" w:firstLineChars="1700"/>
        <w:rPr>
          <w:rFonts w:eastAsia="方正仿宋简体"/>
          <w:sz w:val="32"/>
        </w:rPr>
      </w:pPr>
    </w:p>
    <w:p>
      <w:pPr>
        <w:ind w:firstLine="5440" w:firstLineChars="1700"/>
        <w:rPr>
          <w:rFonts w:eastAsia="方正仿宋简体"/>
          <w:sz w:val="32"/>
        </w:rPr>
      </w:pPr>
    </w:p>
    <w:p>
      <w:pPr>
        <w:ind w:firstLine="5440" w:firstLineChars="1700"/>
        <w:rPr>
          <w:rFonts w:eastAsia="方正仿宋简体"/>
          <w:sz w:val="32"/>
        </w:rPr>
      </w:pPr>
    </w:p>
    <w:p>
      <w:pPr>
        <w:ind w:firstLine="5440" w:firstLineChars="1700"/>
        <w:rPr>
          <w:rFonts w:eastAsia="方正仿宋简体"/>
          <w:sz w:val="32"/>
        </w:rPr>
      </w:pPr>
    </w:p>
    <w:p>
      <w:pPr>
        <w:ind w:firstLine="5440" w:firstLineChars="1700"/>
        <w:rPr>
          <w:rFonts w:eastAsia="方正仿宋简体"/>
          <w:sz w:val="32"/>
        </w:rPr>
      </w:pPr>
    </w:p>
    <w:p>
      <w:pPr>
        <w:ind w:firstLine="5440" w:firstLineChars="1700"/>
        <w:rPr>
          <w:rFonts w:eastAsia="方正仿宋简体"/>
          <w:sz w:val="32"/>
        </w:rPr>
      </w:pPr>
    </w:p>
    <w:p>
      <w:pPr>
        <w:ind w:firstLine="5440" w:firstLineChars="1700"/>
        <w:rPr>
          <w:rFonts w:eastAsia="方正仿宋简体"/>
          <w:sz w:val="32"/>
        </w:rPr>
      </w:pPr>
    </w:p>
    <w:p>
      <w:pPr>
        <w:ind w:firstLine="5440" w:firstLineChars="1700"/>
        <w:rPr>
          <w:rFonts w:eastAsia="方正仿宋简体"/>
          <w:sz w:val="32"/>
        </w:rPr>
      </w:pPr>
    </w:p>
    <w:p>
      <w:pPr>
        <w:ind w:firstLine="5440" w:firstLineChars="1700"/>
        <w:rPr>
          <w:rFonts w:eastAsia="方正仿宋简体"/>
          <w:sz w:val="32"/>
        </w:rPr>
      </w:pPr>
    </w:p>
    <w:p>
      <w:pPr>
        <w:ind w:firstLine="5440" w:firstLineChars="1700"/>
        <w:rPr>
          <w:rFonts w:eastAsia="方正仿宋简体"/>
          <w:sz w:val="32"/>
        </w:r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altName w:val="Arial Unicode MS"/>
    <w:panose1 w:val="00000000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 w:name="黑体">
    <w:panose1 w:val="02010609060101010101"/>
    <w:charset w:val="86"/>
    <w:family w:val="modern"/>
    <w:pitch w:val="default"/>
    <w:sig w:usb0="800002BF" w:usb1="38CF7CFA" w:usb2="00000016" w:usb3="00000000" w:csb0="00040001" w:csb1="00000000"/>
  </w:font>
  <w:font w:name="方正仿宋简体">
    <w:altName w:val="Arial Unicode MS"/>
    <w:panose1 w:val="02010601030101010101"/>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
    <w:altName w:val="Times New Roman"/>
    <w:panose1 w:val="00000000000000000000"/>
    <w:charset w:val="00"/>
    <w:family w:val="roman"/>
    <w:pitch w:val="default"/>
    <w:sig w:usb0="00000000" w:usb1="00000000" w:usb2="00000000" w:usb3="00000000" w:csb0="00040001" w:csb1="00000000"/>
  </w:font>
  <w:font w:name="方正仿宋简体">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224661862">
    <w:nsid w:val="8499A566"/>
    <w:multiLevelType w:val="singleLevel"/>
    <w:tmpl w:val="8499A566"/>
    <w:lvl w:ilvl="0" w:tentative="1">
      <w:start w:val="7"/>
      <w:numFmt w:val="decimal"/>
      <w:lvlText w:val="%1."/>
      <w:lvlJc w:val="left"/>
      <w:pPr>
        <w:tabs>
          <w:tab w:val="left" w:pos="312"/>
        </w:tabs>
      </w:pPr>
    </w:lvl>
  </w:abstractNum>
  <w:abstractNum w:abstractNumId="1600168149">
    <w:nsid w:val="5F60A0D5"/>
    <w:multiLevelType w:val="singleLevel"/>
    <w:tmpl w:val="5F60A0D5"/>
    <w:lvl w:ilvl="0" w:tentative="1">
      <w:start w:val="3"/>
      <w:numFmt w:val="chineseCounting"/>
      <w:suff w:val="nothing"/>
      <w:lvlText w:val="%1、"/>
      <w:lvlJc w:val="left"/>
    </w:lvl>
  </w:abstractNum>
  <w:num w:numId="1">
    <w:abstractNumId w:val="2224661862"/>
  </w:num>
  <w:num w:numId="2">
    <w:abstractNumId w:val="16001681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0C593E"/>
    <w:rsid w:val="0C2C7C07"/>
    <w:rsid w:val="5DC93582"/>
    <w:rsid w:val="61696560"/>
    <w:rsid w:val="6D98188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liu</dc:creator>
  <cp:lastModifiedBy>liu</cp:lastModifiedBy>
  <dcterms:modified xsi:type="dcterms:W3CDTF">2020-09-15T11:48:13Z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